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9403EC"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72EABCD1" w14:textId="01A08CA8" w:rsidR="0072272B" w:rsidRPr="00EB3E57" w:rsidRDefault="005C21E2" w:rsidP="009403EC">
            <w:pPr>
              <w:rPr>
                <w:sz w:val="26"/>
                <w:szCs w:val="26"/>
                <w:lang w:val="uk-UA"/>
              </w:rPr>
            </w:pPr>
            <w:r w:rsidRPr="00EB3E57">
              <w:rPr>
                <w:bCs/>
                <w:color w:val="000000" w:themeColor="text1"/>
                <w:kern w:val="36"/>
                <w:sz w:val="26"/>
                <w:szCs w:val="26"/>
                <w:lang w:val="uk-UA" w:eastAsia="uk-UA"/>
              </w:rPr>
              <w:t>Навчальне обладнання ДК 021:2015 -  39160000-1 Шкільні меблі (Турнікет для з’єднувальних ділянок тіла різних моделей ДК 021:2015 - 39162100-6 Навчальне обладнання)</w:t>
            </w:r>
            <w:r w:rsidRPr="00EB3E57">
              <w:rPr>
                <w:sz w:val="26"/>
                <w:szCs w:val="26"/>
                <w:lang w:val="uk-UA"/>
              </w:rPr>
              <w:t xml:space="preserve">. (ідентифікатор закупівлі: </w:t>
            </w:r>
            <w:r w:rsidRPr="00EB3E57">
              <w:rPr>
                <w:sz w:val="26"/>
                <w:szCs w:val="26"/>
                <w:lang w:val="en-US"/>
              </w:rPr>
              <w:t>UA-2024-11-28-004405-a</w:t>
            </w:r>
            <w:r w:rsidRPr="00EB3E57">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 xml:space="preserve">Закупівля проводиться з урахуванням особливостей, затверджених постановою Кабінету Міністрів України від 12 жовтня 2022 р. № 1178 «Про </w:t>
            </w:r>
            <w:bookmarkStart w:id="0" w:name="_GoBack"/>
            <w:bookmarkEnd w:id="0"/>
            <w:r>
              <w:rPr>
                <w:sz w:val="26"/>
                <w:szCs w:val="26"/>
                <w:lang w:val="uk-UA"/>
              </w:rPr>
              <w:t>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5C21E2"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5E4FDD77"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5C21E2" w:rsidRPr="005C21E2">
              <w:rPr>
                <w:rStyle w:val="af7"/>
                <w:b w:val="0"/>
                <w:lang w:val="uk-UA"/>
              </w:rPr>
              <w:t>20 300</w:t>
            </w:r>
            <w:r w:rsidRPr="005C21E2">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048D" w14:textId="77777777" w:rsidR="000938FA" w:rsidRDefault="000938FA" w:rsidP="006B39BE">
      <w:r>
        <w:separator/>
      </w:r>
    </w:p>
  </w:endnote>
  <w:endnote w:type="continuationSeparator" w:id="0">
    <w:p w14:paraId="7672D736" w14:textId="77777777" w:rsidR="000938FA" w:rsidRDefault="000938FA"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4F2B2" w14:textId="77777777" w:rsidR="000938FA" w:rsidRDefault="000938FA" w:rsidP="006B39BE">
      <w:r>
        <w:separator/>
      </w:r>
    </w:p>
  </w:footnote>
  <w:footnote w:type="continuationSeparator" w:id="0">
    <w:p w14:paraId="5AEF092C" w14:textId="77777777" w:rsidR="000938FA" w:rsidRDefault="000938FA"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38FA"/>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1E2"/>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3E57"/>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264D-9025-4A70-9120-2524114C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1659</Words>
  <Characters>947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43</cp:revision>
  <cp:lastPrinted>2024-06-24T13:39:00Z</cp:lastPrinted>
  <dcterms:created xsi:type="dcterms:W3CDTF">2024-06-24T09:34:00Z</dcterms:created>
  <dcterms:modified xsi:type="dcterms:W3CDTF">2024-11-28T12:28:00Z</dcterms:modified>
</cp:coreProperties>
</file>